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E6842" w14:textId="77777777" w:rsidR="00861F1B" w:rsidRDefault="00861F1B" w:rsidP="00861F1B">
      <w:pPr>
        <w:spacing w:before="100" w:beforeAutospacing="1" w:after="100" w:afterAutospacing="1"/>
        <w:contextualSpacing/>
        <w:rPr>
          <w:b/>
          <w:sz w:val="20"/>
          <w:szCs w:val="20"/>
        </w:rPr>
      </w:pPr>
      <w:r>
        <w:rPr>
          <w:b/>
          <w:sz w:val="20"/>
          <w:szCs w:val="20"/>
        </w:rPr>
        <w:t>Informacja prasowa</w:t>
      </w:r>
    </w:p>
    <w:p w14:paraId="41629028" w14:textId="08A1CE6D" w:rsidR="00861F1B" w:rsidRDefault="00861F1B" w:rsidP="00861F1B">
      <w:pPr>
        <w:spacing w:before="100" w:beforeAutospacing="1" w:after="100" w:afterAutospacing="1"/>
        <w:contextualSpacing/>
        <w:jc w:val="right"/>
        <w:rPr>
          <w:b/>
          <w:sz w:val="20"/>
          <w:szCs w:val="20"/>
        </w:rPr>
      </w:pPr>
      <w:r>
        <w:rPr>
          <w:b/>
          <w:sz w:val="20"/>
          <w:szCs w:val="20"/>
        </w:rPr>
        <w:t xml:space="preserve">Warszawa, </w:t>
      </w:r>
      <w:r w:rsidR="00246E59">
        <w:rPr>
          <w:b/>
          <w:sz w:val="20"/>
          <w:szCs w:val="20"/>
        </w:rPr>
        <w:t>13</w:t>
      </w:r>
      <w:r>
        <w:rPr>
          <w:b/>
          <w:sz w:val="20"/>
          <w:szCs w:val="20"/>
        </w:rPr>
        <w:t>.0</w:t>
      </w:r>
      <w:r w:rsidR="00246E59">
        <w:rPr>
          <w:b/>
          <w:sz w:val="20"/>
          <w:szCs w:val="20"/>
        </w:rPr>
        <w:t>3</w:t>
      </w:r>
      <w:r>
        <w:rPr>
          <w:b/>
          <w:sz w:val="20"/>
          <w:szCs w:val="20"/>
        </w:rPr>
        <w:t>.2023 r.</w:t>
      </w:r>
    </w:p>
    <w:p w14:paraId="7D4122BF" w14:textId="77777777" w:rsidR="00861F1B" w:rsidRDefault="00861F1B" w:rsidP="00861F1B">
      <w:pPr>
        <w:spacing w:before="100" w:beforeAutospacing="1" w:after="100" w:afterAutospacing="1"/>
        <w:contextualSpacing/>
        <w:jc w:val="right"/>
        <w:rPr>
          <w:b/>
          <w:sz w:val="20"/>
          <w:szCs w:val="20"/>
        </w:rPr>
      </w:pPr>
    </w:p>
    <w:p w14:paraId="46DEFFE2" w14:textId="77777777" w:rsidR="00861F1B" w:rsidRDefault="00BE5406" w:rsidP="00861F1B">
      <w:pPr>
        <w:spacing w:before="100" w:beforeAutospacing="1" w:after="100" w:afterAutospacing="1"/>
        <w:contextualSpacing/>
        <w:jc w:val="center"/>
        <w:rPr>
          <w:b/>
          <w:sz w:val="28"/>
          <w:szCs w:val="20"/>
        </w:rPr>
      </w:pPr>
      <w:r>
        <w:rPr>
          <w:b/>
          <w:sz w:val="28"/>
          <w:szCs w:val="20"/>
        </w:rPr>
        <w:t>Wcześniejsze otrzymanie środków za fakturę</w:t>
      </w:r>
    </w:p>
    <w:p w14:paraId="740B5CBC" w14:textId="77777777" w:rsidR="00BE5406" w:rsidRDefault="00BE5406" w:rsidP="00861F1B">
      <w:pPr>
        <w:spacing w:before="100" w:beforeAutospacing="1" w:after="100" w:afterAutospacing="1"/>
        <w:contextualSpacing/>
        <w:jc w:val="center"/>
        <w:rPr>
          <w:b/>
          <w:i/>
          <w:sz w:val="28"/>
          <w:szCs w:val="20"/>
        </w:rPr>
      </w:pPr>
      <w:r w:rsidRPr="00BE5406">
        <w:rPr>
          <w:b/>
          <w:i/>
          <w:sz w:val="28"/>
          <w:szCs w:val="20"/>
        </w:rPr>
        <w:t>Zalety korzystania z faktoringu eksportowego</w:t>
      </w:r>
    </w:p>
    <w:p w14:paraId="72F19E1E" w14:textId="77777777" w:rsidR="00A3171A" w:rsidRDefault="00A3171A" w:rsidP="00861F1B">
      <w:pPr>
        <w:spacing w:before="100" w:beforeAutospacing="1" w:after="100" w:afterAutospacing="1"/>
        <w:contextualSpacing/>
        <w:jc w:val="center"/>
        <w:rPr>
          <w:b/>
          <w:i/>
          <w:sz w:val="28"/>
          <w:szCs w:val="20"/>
        </w:rPr>
      </w:pPr>
    </w:p>
    <w:p w14:paraId="3A4BCE9F" w14:textId="77777777" w:rsidR="00A3171A" w:rsidRDefault="00A3171A" w:rsidP="00A3171A">
      <w:pPr>
        <w:spacing w:before="100" w:beforeAutospacing="1" w:after="100" w:afterAutospacing="1"/>
        <w:contextualSpacing/>
        <w:jc w:val="both"/>
        <w:rPr>
          <w:b/>
          <w:sz w:val="24"/>
          <w:szCs w:val="20"/>
        </w:rPr>
      </w:pPr>
      <w:r w:rsidRPr="00A3171A">
        <w:rPr>
          <w:b/>
          <w:sz w:val="24"/>
          <w:szCs w:val="20"/>
        </w:rPr>
        <w:t>Polskie firmy odgrywają coraz większą rolę w handlu zagranicznym. Jak wynika ze wstępnych danych Krajowej Izby Gospodarki, w 2022 roku rodzimy eksport wzrósł o 22,2%, osiągając rekordową wartość ponad 300 mld euro. Jeśli dane zostaną potwierdzone przez GUS, Polska znajdzie się w gronie dwudziestu największych eksporterów na świecie.</w:t>
      </w:r>
    </w:p>
    <w:p w14:paraId="09428EFE" w14:textId="77777777" w:rsidR="00A3171A" w:rsidRDefault="00A3171A" w:rsidP="00A3171A">
      <w:pPr>
        <w:spacing w:before="100" w:beforeAutospacing="1" w:after="100" w:afterAutospacing="1"/>
        <w:contextualSpacing/>
        <w:jc w:val="both"/>
        <w:rPr>
          <w:b/>
          <w:sz w:val="24"/>
          <w:szCs w:val="20"/>
        </w:rPr>
      </w:pPr>
    </w:p>
    <w:p w14:paraId="597468F5" w14:textId="77777777" w:rsidR="009175EE" w:rsidRDefault="009175EE" w:rsidP="00A3171A">
      <w:pPr>
        <w:spacing w:before="100" w:beforeAutospacing="1" w:after="100" w:afterAutospacing="1"/>
        <w:contextualSpacing/>
        <w:jc w:val="both"/>
        <w:rPr>
          <w:sz w:val="24"/>
          <w:szCs w:val="20"/>
        </w:rPr>
      </w:pPr>
      <w:r w:rsidRPr="009175EE">
        <w:rPr>
          <w:sz w:val="24"/>
          <w:szCs w:val="20"/>
        </w:rPr>
        <w:t xml:space="preserve">Polski eksporter musi spełnić kilka kluczowych warunków, aby zainteresować swoją ofertą zagranicznych partnerów handlowych. Wysoka jakość i atrakcyjna cena produktu często powinna iść w parze z możliwością zaoferowania odpowiednio długich terminów płatności. Może to być wyzwaniem dla młodej, dopiero rozwijającej się firmy i realnie zagrażać zachowaniu płynności finansowej. </w:t>
      </w:r>
      <w:r w:rsidR="00253D7D">
        <w:rPr>
          <w:sz w:val="24"/>
          <w:szCs w:val="20"/>
        </w:rPr>
        <w:t>Innym wyzwaniem jest</w:t>
      </w:r>
      <w:r w:rsidRPr="009175EE">
        <w:rPr>
          <w:sz w:val="24"/>
          <w:szCs w:val="20"/>
        </w:rPr>
        <w:t xml:space="preserve"> pogodzenie wydłużonych terminów płatności z zapłatą za surowce dostawcom, oczekującym szybkiej zapłaty za fakturę.</w:t>
      </w:r>
    </w:p>
    <w:p w14:paraId="61EB722B" w14:textId="77777777" w:rsidR="009175EE" w:rsidRDefault="009175EE" w:rsidP="00A3171A">
      <w:pPr>
        <w:spacing w:before="100" w:beforeAutospacing="1" w:after="100" w:afterAutospacing="1"/>
        <w:contextualSpacing/>
        <w:jc w:val="both"/>
        <w:rPr>
          <w:sz w:val="24"/>
          <w:szCs w:val="20"/>
        </w:rPr>
      </w:pPr>
    </w:p>
    <w:p w14:paraId="2087BC6E" w14:textId="77777777" w:rsidR="00A3171A" w:rsidRDefault="00A3171A" w:rsidP="00A3171A">
      <w:pPr>
        <w:spacing w:before="100" w:beforeAutospacing="1" w:after="100" w:afterAutospacing="1"/>
        <w:contextualSpacing/>
        <w:jc w:val="both"/>
        <w:rPr>
          <w:sz w:val="24"/>
          <w:szCs w:val="20"/>
        </w:rPr>
      </w:pPr>
      <w:r w:rsidRPr="00A3171A">
        <w:rPr>
          <w:sz w:val="24"/>
          <w:szCs w:val="20"/>
        </w:rPr>
        <w:t xml:space="preserve">Sprzedaż towarów na innych rynkach jest pozytywnym zjawiskiem dla krajowej gospodarki. Z drugiej strony przedsiębiorcy podejmują większe ryzyko wynikające między innymi z innych, przewidzianych prawem terminów spłat obowiązujących w państwach kontrahentów. W celu zachowania płynności finansowej, sposobem na wcześniejsze otrzymanie środków za </w:t>
      </w:r>
      <w:r w:rsidR="009175EE">
        <w:rPr>
          <w:sz w:val="24"/>
          <w:szCs w:val="20"/>
        </w:rPr>
        <w:t xml:space="preserve">wystawioną </w:t>
      </w:r>
      <w:r w:rsidR="00253D7D">
        <w:rPr>
          <w:sz w:val="24"/>
          <w:szCs w:val="20"/>
        </w:rPr>
        <w:t>fakturę</w:t>
      </w:r>
      <w:r w:rsidRPr="00A3171A">
        <w:rPr>
          <w:sz w:val="24"/>
          <w:szCs w:val="20"/>
        </w:rPr>
        <w:t xml:space="preserve"> jest faktoring eksportowy.</w:t>
      </w:r>
    </w:p>
    <w:p w14:paraId="12549584" w14:textId="77777777" w:rsidR="009175EE" w:rsidRDefault="009175EE" w:rsidP="00A3171A">
      <w:pPr>
        <w:spacing w:before="100" w:beforeAutospacing="1" w:after="100" w:afterAutospacing="1"/>
        <w:contextualSpacing/>
        <w:jc w:val="both"/>
        <w:rPr>
          <w:sz w:val="24"/>
          <w:szCs w:val="20"/>
        </w:rPr>
      </w:pPr>
    </w:p>
    <w:p w14:paraId="51F89C5A" w14:textId="2D843285" w:rsidR="009175EE" w:rsidRDefault="009175EE" w:rsidP="00A3171A">
      <w:pPr>
        <w:spacing w:before="100" w:beforeAutospacing="1" w:after="100" w:afterAutospacing="1"/>
        <w:contextualSpacing/>
        <w:jc w:val="both"/>
        <w:rPr>
          <w:b/>
          <w:sz w:val="24"/>
          <w:szCs w:val="20"/>
        </w:rPr>
      </w:pPr>
      <w:r w:rsidRPr="009175EE">
        <w:rPr>
          <w:i/>
          <w:sz w:val="24"/>
          <w:szCs w:val="20"/>
        </w:rPr>
        <w:t>Faktoring eksportowy jest rozwiązaniem, w ramach którego faktor wykupuje faktury wystawione kontrahentom zagranicznym przez dostawcę produktów lub usług. Eksporterzy mogą dzięki temu poprawić płynność finansową i konkurencyjność na rynku oraz zapobiec zatorom płatniczym. Wszystko dzięki przeniesieniu na firmę faktoringową ryzyka braku zapłaty oraz monitowania odbiorcy. Faktoring eksportowy występuje w dwóch odsłonach. Niepełny, czyli z regresem, polega na wykupie przez faktora należności bez przejęcia ryzyka niewypłacalności odbiorców swojego klienta. Istotą faktoringu pełnego, bez regresu, poza samym finansowaniem, jest również przejęcie przez faktora ryzyka niewypłacalności kontrahentów objętych umową faktoringu</w:t>
      </w:r>
      <w:r>
        <w:rPr>
          <w:sz w:val="24"/>
          <w:szCs w:val="20"/>
        </w:rPr>
        <w:t xml:space="preserve"> – mówi </w:t>
      </w:r>
      <w:r w:rsidR="00246E59">
        <w:rPr>
          <w:b/>
          <w:sz w:val="24"/>
          <w:szCs w:val="20"/>
        </w:rPr>
        <w:t xml:space="preserve">Paweł Nowak, dyrektor sprzedaży w </w:t>
      </w:r>
      <w:r w:rsidRPr="009175EE">
        <w:rPr>
          <w:b/>
          <w:sz w:val="24"/>
          <w:szCs w:val="20"/>
        </w:rPr>
        <w:t xml:space="preserve"> BNP Paribas Faktoring.</w:t>
      </w:r>
    </w:p>
    <w:p w14:paraId="499319C3" w14:textId="77777777" w:rsidR="009175EE" w:rsidRDefault="009175EE" w:rsidP="00A3171A">
      <w:pPr>
        <w:spacing w:before="100" w:beforeAutospacing="1" w:after="100" w:afterAutospacing="1"/>
        <w:contextualSpacing/>
        <w:jc w:val="both"/>
        <w:rPr>
          <w:b/>
          <w:sz w:val="24"/>
          <w:szCs w:val="20"/>
        </w:rPr>
      </w:pPr>
    </w:p>
    <w:p w14:paraId="3D9BE98C" w14:textId="2A7980A1" w:rsidR="009175EE" w:rsidRDefault="00E214FF" w:rsidP="00A3171A">
      <w:pPr>
        <w:spacing w:before="100" w:beforeAutospacing="1" w:after="100" w:afterAutospacing="1"/>
        <w:contextualSpacing/>
        <w:jc w:val="both"/>
        <w:rPr>
          <w:sz w:val="24"/>
          <w:szCs w:val="20"/>
        </w:rPr>
      </w:pPr>
      <w:r>
        <w:rPr>
          <w:sz w:val="24"/>
          <w:szCs w:val="20"/>
        </w:rPr>
        <w:t>Jedną z kluczowych</w:t>
      </w:r>
      <w:r w:rsidRPr="0040440F">
        <w:rPr>
          <w:sz w:val="24"/>
          <w:szCs w:val="20"/>
        </w:rPr>
        <w:t xml:space="preserve"> </w:t>
      </w:r>
      <w:r w:rsidR="0040440F" w:rsidRPr="0040440F">
        <w:rPr>
          <w:sz w:val="24"/>
          <w:szCs w:val="20"/>
        </w:rPr>
        <w:t>zalet korzystania z faktoringu eksportowego jest ograniczenie ryzyka kursowego. Przedsiębiorcy nie muszą analizować wahań na rynkach walutowych, ponieważ otrzymują ś</w:t>
      </w:r>
      <w:r w:rsidR="0040440F">
        <w:rPr>
          <w:sz w:val="24"/>
          <w:szCs w:val="20"/>
        </w:rPr>
        <w:t>rodki bezpośrednio</w:t>
      </w:r>
      <w:r w:rsidR="0040440F" w:rsidRPr="0040440F">
        <w:rPr>
          <w:sz w:val="24"/>
          <w:szCs w:val="20"/>
        </w:rPr>
        <w:t xml:space="preserve"> po </w:t>
      </w:r>
      <w:r>
        <w:rPr>
          <w:sz w:val="24"/>
          <w:szCs w:val="20"/>
        </w:rPr>
        <w:t xml:space="preserve">transakcji </w:t>
      </w:r>
      <w:r w:rsidR="0040440F" w:rsidRPr="0040440F">
        <w:rPr>
          <w:sz w:val="24"/>
          <w:szCs w:val="20"/>
        </w:rPr>
        <w:t>sprzedaży</w:t>
      </w:r>
      <w:r>
        <w:rPr>
          <w:sz w:val="24"/>
          <w:szCs w:val="20"/>
        </w:rPr>
        <w:t>,</w:t>
      </w:r>
      <w:r w:rsidR="00246E59">
        <w:rPr>
          <w:sz w:val="24"/>
          <w:szCs w:val="20"/>
        </w:rPr>
        <w:t xml:space="preserve"> </w:t>
      </w:r>
      <w:r>
        <w:rPr>
          <w:sz w:val="24"/>
          <w:szCs w:val="20"/>
        </w:rPr>
        <w:t>nawet w dniu wystawienia faktury</w:t>
      </w:r>
      <w:r w:rsidR="0040440F" w:rsidRPr="0040440F">
        <w:rPr>
          <w:sz w:val="24"/>
          <w:szCs w:val="20"/>
        </w:rPr>
        <w:t xml:space="preserve">. </w:t>
      </w:r>
      <w:r>
        <w:rPr>
          <w:sz w:val="24"/>
          <w:szCs w:val="20"/>
        </w:rPr>
        <w:t xml:space="preserve">Nie bez znaczenia jest również wybór partnera finansującego faktury. W sytuacji gdy odbiorca </w:t>
      </w:r>
      <w:r>
        <w:rPr>
          <w:sz w:val="24"/>
          <w:szCs w:val="20"/>
        </w:rPr>
        <w:lastRenderedPageBreak/>
        <w:t xml:space="preserve">opóźnienia się z płatnością, instytucja finansowa może wspierać przedsiębiorcę w uzyskaniu zapłaty. Im lepiej rozpoznawalna marka na rynkach zagranicznych, tym większe szanse na skuteczne działanie na rzecz eksportera.  </w:t>
      </w:r>
    </w:p>
    <w:p w14:paraId="215B6F23" w14:textId="77777777" w:rsidR="0040440F" w:rsidRDefault="0040440F" w:rsidP="00A3171A">
      <w:pPr>
        <w:spacing w:before="100" w:beforeAutospacing="1" w:after="100" w:afterAutospacing="1"/>
        <w:contextualSpacing/>
        <w:jc w:val="both"/>
        <w:rPr>
          <w:sz w:val="24"/>
          <w:szCs w:val="20"/>
        </w:rPr>
      </w:pPr>
    </w:p>
    <w:p w14:paraId="4BC34BEF" w14:textId="5C7AC193" w:rsidR="0040440F" w:rsidRDefault="0040440F" w:rsidP="00A3171A">
      <w:pPr>
        <w:spacing w:before="100" w:beforeAutospacing="1" w:after="100" w:afterAutospacing="1"/>
        <w:contextualSpacing/>
        <w:jc w:val="both"/>
        <w:rPr>
          <w:b/>
          <w:sz w:val="24"/>
          <w:szCs w:val="20"/>
        </w:rPr>
      </w:pPr>
      <w:r w:rsidRPr="0040440F">
        <w:rPr>
          <w:i/>
          <w:sz w:val="24"/>
          <w:szCs w:val="20"/>
        </w:rPr>
        <w:t>Korzystanie z faktoringu eksportowego jest realnym wsparciem przy rosnącym poziomie niep</w:t>
      </w:r>
      <w:r w:rsidR="00253D7D">
        <w:rPr>
          <w:i/>
          <w:sz w:val="24"/>
          <w:szCs w:val="20"/>
        </w:rPr>
        <w:t xml:space="preserve">ewności polityczno-gospodarczej. </w:t>
      </w:r>
      <w:r w:rsidRPr="0040440F">
        <w:rPr>
          <w:i/>
          <w:sz w:val="24"/>
          <w:szCs w:val="20"/>
        </w:rPr>
        <w:t>Warto dodać, że faktoring stanowi atut eksportera  w relacjach z dostawcami. Szybsza spłata zobowiązań może otworzyć nowe możliwości w uzyskaniu korzystnych rabatów lub też</w:t>
      </w:r>
      <w:r w:rsidR="00253D7D">
        <w:rPr>
          <w:i/>
          <w:sz w:val="24"/>
          <w:szCs w:val="20"/>
        </w:rPr>
        <w:t xml:space="preserve"> zagwarantować dostępność towarów</w:t>
      </w:r>
      <w:r w:rsidRPr="0040440F">
        <w:rPr>
          <w:i/>
          <w:sz w:val="24"/>
          <w:szCs w:val="20"/>
        </w:rPr>
        <w:t xml:space="preserve"> czy surowców, co obecnie ma bardzo duże znaczenie</w:t>
      </w:r>
      <w:r w:rsidR="00253D7D">
        <w:rPr>
          <w:i/>
          <w:sz w:val="24"/>
          <w:szCs w:val="20"/>
        </w:rPr>
        <w:t xml:space="preserve"> dla rozwoju biznesu</w:t>
      </w:r>
      <w:r>
        <w:rPr>
          <w:i/>
          <w:sz w:val="24"/>
          <w:szCs w:val="20"/>
        </w:rPr>
        <w:t xml:space="preserve"> – </w:t>
      </w:r>
      <w:r>
        <w:rPr>
          <w:sz w:val="24"/>
          <w:szCs w:val="20"/>
        </w:rPr>
        <w:t xml:space="preserve">dodaje </w:t>
      </w:r>
      <w:r w:rsidR="00246E59">
        <w:rPr>
          <w:b/>
          <w:sz w:val="24"/>
          <w:szCs w:val="20"/>
        </w:rPr>
        <w:t>Paweł Nowak</w:t>
      </w:r>
      <w:r w:rsidRPr="0040440F">
        <w:rPr>
          <w:b/>
          <w:sz w:val="24"/>
          <w:szCs w:val="20"/>
        </w:rPr>
        <w:t>.</w:t>
      </w:r>
    </w:p>
    <w:p w14:paraId="1E44EED6" w14:textId="77777777" w:rsidR="0040440F" w:rsidRDefault="0040440F" w:rsidP="00A3171A">
      <w:pPr>
        <w:spacing w:before="100" w:beforeAutospacing="1" w:after="100" w:afterAutospacing="1"/>
        <w:contextualSpacing/>
        <w:jc w:val="both"/>
        <w:rPr>
          <w:b/>
          <w:sz w:val="24"/>
          <w:szCs w:val="20"/>
        </w:rPr>
      </w:pPr>
    </w:p>
    <w:p w14:paraId="36C239EA" w14:textId="1248644D" w:rsidR="0040440F" w:rsidRPr="0040440F" w:rsidRDefault="0040440F" w:rsidP="00A3171A">
      <w:pPr>
        <w:spacing w:before="100" w:beforeAutospacing="1" w:after="100" w:afterAutospacing="1"/>
        <w:contextualSpacing/>
        <w:jc w:val="both"/>
        <w:rPr>
          <w:sz w:val="24"/>
          <w:szCs w:val="20"/>
        </w:rPr>
      </w:pPr>
      <w:r>
        <w:rPr>
          <w:sz w:val="24"/>
          <w:szCs w:val="20"/>
        </w:rPr>
        <w:t>Faktoring eksportowy jest przeznaczony zarówno dla dużych korporacji, jak i podmiotów z sektora MSP, planujących rozpoczęcie eksportu, chc</w:t>
      </w:r>
      <w:r w:rsidR="00253D7D">
        <w:rPr>
          <w:sz w:val="24"/>
          <w:szCs w:val="20"/>
        </w:rPr>
        <w:t>ących oferować wydłużone terminy</w:t>
      </w:r>
      <w:r>
        <w:rPr>
          <w:sz w:val="24"/>
          <w:szCs w:val="20"/>
        </w:rPr>
        <w:t xml:space="preserve"> płatności lub wystawiających faktury w różnych walutach. </w:t>
      </w:r>
      <w:r w:rsidRPr="0040440F">
        <w:rPr>
          <w:sz w:val="24"/>
          <w:szCs w:val="20"/>
        </w:rPr>
        <w:t>Finansowanie odbywa się w walucie faktury</w:t>
      </w:r>
      <w:r>
        <w:rPr>
          <w:sz w:val="24"/>
          <w:szCs w:val="20"/>
        </w:rPr>
        <w:t>,</w:t>
      </w:r>
      <w:r w:rsidRPr="0040440F">
        <w:rPr>
          <w:sz w:val="24"/>
          <w:szCs w:val="20"/>
        </w:rPr>
        <w:t xml:space="preserve"> w jakiej została ona wystawiona</w:t>
      </w:r>
      <w:r>
        <w:rPr>
          <w:sz w:val="24"/>
          <w:szCs w:val="20"/>
        </w:rPr>
        <w:t>,</w:t>
      </w:r>
      <w:r w:rsidRPr="0040440F">
        <w:rPr>
          <w:sz w:val="24"/>
          <w:szCs w:val="20"/>
        </w:rPr>
        <w:t xml:space="preserve"> eliminując tym samym ryzyko różnic kursowych.</w:t>
      </w:r>
      <w:r>
        <w:rPr>
          <w:sz w:val="24"/>
          <w:szCs w:val="20"/>
        </w:rPr>
        <w:t xml:space="preserve"> </w:t>
      </w:r>
    </w:p>
    <w:p w14:paraId="543484F2" w14:textId="77777777" w:rsidR="00861F1B" w:rsidRDefault="00861F1B" w:rsidP="003201AB">
      <w:pPr>
        <w:spacing w:before="100" w:beforeAutospacing="1" w:after="100" w:afterAutospacing="1"/>
        <w:contextualSpacing/>
      </w:pPr>
    </w:p>
    <w:p w14:paraId="7DDD27EE" w14:textId="77777777" w:rsidR="007C430C" w:rsidRPr="007C430C" w:rsidRDefault="007C430C" w:rsidP="007C430C">
      <w:pPr>
        <w:spacing w:before="100" w:beforeAutospacing="1" w:after="100" w:afterAutospacing="1"/>
        <w:contextualSpacing/>
        <w:jc w:val="center"/>
      </w:pPr>
      <w:r w:rsidRPr="007C430C">
        <w:t>***</w:t>
      </w:r>
    </w:p>
    <w:p w14:paraId="2851C482" w14:textId="77777777" w:rsidR="007C430C" w:rsidRPr="00253D7D" w:rsidRDefault="007C430C" w:rsidP="007C430C">
      <w:pPr>
        <w:spacing w:before="100" w:beforeAutospacing="1" w:after="100" w:afterAutospacing="1"/>
        <w:contextualSpacing/>
        <w:jc w:val="both"/>
        <w:rPr>
          <w:sz w:val="18"/>
          <w:szCs w:val="18"/>
        </w:rPr>
      </w:pPr>
      <w:r w:rsidRPr="00253D7D">
        <w:rPr>
          <w:b/>
          <w:sz w:val="18"/>
          <w:szCs w:val="18"/>
        </w:rPr>
        <w:t>BNP Paribas Faktoring Sp. z o.o.</w:t>
      </w:r>
      <w:r w:rsidRPr="00253D7D">
        <w:rPr>
          <w:sz w:val="18"/>
          <w:szCs w:val="18"/>
        </w:rPr>
        <w:t xml:space="preserve"> jest spółką faktoringową, należącą do Grupy BNP Paribas Factoring, lidera na międzynarodowym rynku faktoringu</w:t>
      </w:r>
      <w:r w:rsidR="00BF7B67" w:rsidRPr="00253D7D">
        <w:rPr>
          <w:sz w:val="18"/>
          <w:szCs w:val="18"/>
        </w:rPr>
        <w:t xml:space="preserve"> z</w:t>
      </w:r>
      <w:r w:rsidRPr="00253D7D">
        <w:rPr>
          <w:sz w:val="18"/>
          <w:szCs w:val="18"/>
        </w:rPr>
        <w:t xml:space="preserve"> 50-letnim doświadczeniem oraz siecią spółek funkcjonujących w 17 krajach Europy, Azji i Afryki.</w:t>
      </w:r>
    </w:p>
    <w:p w14:paraId="63EC6A31" w14:textId="77777777" w:rsidR="007C430C" w:rsidRPr="00253D7D" w:rsidRDefault="007C430C" w:rsidP="007C430C">
      <w:pPr>
        <w:spacing w:before="100" w:beforeAutospacing="1" w:after="100" w:afterAutospacing="1"/>
        <w:contextualSpacing/>
        <w:jc w:val="both"/>
        <w:rPr>
          <w:sz w:val="18"/>
          <w:szCs w:val="18"/>
        </w:rPr>
      </w:pPr>
    </w:p>
    <w:p w14:paraId="7FB2D820" w14:textId="77777777" w:rsidR="007C430C" w:rsidRPr="00253D7D" w:rsidRDefault="007C430C" w:rsidP="007C430C">
      <w:pPr>
        <w:spacing w:before="100" w:beforeAutospacing="1" w:after="100" w:afterAutospacing="1"/>
        <w:contextualSpacing/>
        <w:jc w:val="both"/>
        <w:rPr>
          <w:sz w:val="18"/>
          <w:szCs w:val="18"/>
        </w:rPr>
      </w:pPr>
      <w:r w:rsidRPr="00253D7D">
        <w:rPr>
          <w:sz w:val="18"/>
          <w:szCs w:val="18"/>
        </w:rPr>
        <w:t>BNP Paribas Faktoring w Polsce działa od 2006 roku i jest jedną z najszybciej rozwijających się firm faktoringowych na rynku, zajmując czołowe miejsca w rankingach firm faktoringowych, publikowanych przez Polski Związek Faktorów. Swoją ofertę kieruje do małych, średnich i dużych przedsiębiorstw produkcyjnych, handlowych, usługowych oraz rolno-spożywczych, prowadzących sprzedaż z odroczonym terminem płatności. Korzystając z doświadczeń światowej grupy, spółka oferuje rozwiązania również dla międzynarodowych grup kapitałowych, których celem jest jednolite podejście do faktoringu we wszystkich podmiotach. Oferta spółki dostępna jest także w oddziałach BNP Paribas Bank Polska S.A. na terenie całego kraju.</w:t>
      </w:r>
      <w:r w:rsidR="00051D9D" w:rsidRPr="00253D7D">
        <w:rPr>
          <w:sz w:val="18"/>
          <w:szCs w:val="18"/>
        </w:rPr>
        <w:t xml:space="preserve"> </w:t>
      </w:r>
    </w:p>
    <w:p w14:paraId="0B1A4D46" w14:textId="77777777" w:rsidR="00DE0E30" w:rsidRPr="00253D7D" w:rsidRDefault="00DE0E30" w:rsidP="007C430C">
      <w:pPr>
        <w:spacing w:before="100" w:beforeAutospacing="1" w:after="100" w:afterAutospacing="1"/>
        <w:contextualSpacing/>
        <w:jc w:val="both"/>
        <w:rPr>
          <w:sz w:val="18"/>
          <w:szCs w:val="18"/>
        </w:rPr>
      </w:pPr>
    </w:p>
    <w:p w14:paraId="0B131D79" w14:textId="77777777" w:rsidR="00DE0E30" w:rsidRPr="00253D7D" w:rsidRDefault="00DE0E30" w:rsidP="007C430C">
      <w:pPr>
        <w:spacing w:before="100" w:beforeAutospacing="1" w:after="100" w:afterAutospacing="1"/>
        <w:contextualSpacing/>
        <w:jc w:val="both"/>
        <w:rPr>
          <w:sz w:val="18"/>
          <w:szCs w:val="18"/>
        </w:rPr>
      </w:pPr>
      <w:r w:rsidRPr="00253D7D">
        <w:rPr>
          <w:sz w:val="18"/>
          <w:szCs w:val="18"/>
        </w:rPr>
        <w:t xml:space="preserve">Spółka jest członkiem światowych i polskich organizacji, zrzeszających firmy faktoringowe, m.in. </w:t>
      </w:r>
      <w:r w:rsidRPr="00253D7D">
        <w:rPr>
          <w:b/>
          <w:sz w:val="18"/>
          <w:szCs w:val="18"/>
        </w:rPr>
        <w:t>Polskiego Związku Faktorów i FCI (Facilitating Open Account – Receivables Finance).</w:t>
      </w:r>
      <w:r w:rsidR="00051D9D" w:rsidRPr="00253D7D">
        <w:rPr>
          <w:b/>
          <w:sz w:val="18"/>
          <w:szCs w:val="18"/>
        </w:rPr>
        <w:t xml:space="preserve"> </w:t>
      </w:r>
    </w:p>
    <w:p w14:paraId="775E506B" w14:textId="77777777" w:rsidR="007C430C" w:rsidRPr="00253D7D" w:rsidRDefault="007C430C" w:rsidP="007C430C">
      <w:pPr>
        <w:spacing w:before="100" w:beforeAutospacing="1" w:after="100" w:afterAutospacing="1"/>
        <w:contextualSpacing/>
        <w:jc w:val="both"/>
        <w:rPr>
          <w:sz w:val="18"/>
          <w:szCs w:val="18"/>
        </w:rPr>
      </w:pPr>
    </w:p>
    <w:p w14:paraId="7840122D" w14:textId="77777777" w:rsidR="007C430C" w:rsidRPr="00253D7D" w:rsidRDefault="007C430C" w:rsidP="007C430C">
      <w:pPr>
        <w:pBdr>
          <w:top w:val="nil"/>
          <w:left w:val="nil"/>
          <w:bottom w:val="nil"/>
          <w:right w:val="nil"/>
          <w:between w:val="nil"/>
        </w:pBdr>
        <w:spacing w:before="100" w:beforeAutospacing="1" w:after="100" w:afterAutospacing="1"/>
        <w:ind w:hanging="2"/>
        <w:contextualSpacing/>
        <w:jc w:val="both"/>
        <w:rPr>
          <w:color w:val="000000"/>
          <w:sz w:val="18"/>
          <w:szCs w:val="18"/>
        </w:rPr>
      </w:pPr>
      <w:r w:rsidRPr="00253D7D">
        <w:rPr>
          <w:b/>
          <w:color w:val="000000"/>
          <w:sz w:val="18"/>
          <w:szCs w:val="18"/>
        </w:rPr>
        <w:t>Więcej informacji:</w:t>
      </w:r>
    </w:p>
    <w:p w14:paraId="4D064B8C" w14:textId="77777777" w:rsidR="007C430C" w:rsidRPr="00253D7D" w:rsidRDefault="007C430C" w:rsidP="007C430C">
      <w:pPr>
        <w:pBdr>
          <w:top w:val="nil"/>
          <w:left w:val="nil"/>
          <w:bottom w:val="nil"/>
          <w:right w:val="nil"/>
          <w:between w:val="nil"/>
        </w:pBdr>
        <w:spacing w:before="100" w:beforeAutospacing="1" w:after="100" w:afterAutospacing="1"/>
        <w:ind w:hanging="2"/>
        <w:contextualSpacing/>
        <w:jc w:val="both"/>
        <w:rPr>
          <w:b/>
          <w:color w:val="000000"/>
          <w:sz w:val="18"/>
          <w:szCs w:val="18"/>
        </w:rPr>
      </w:pPr>
      <w:hyperlink r:id="rId6" w:history="1">
        <w:r w:rsidRPr="00253D7D">
          <w:rPr>
            <w:rStyle w:val="Hipercze"/>
            <w:b/>
            <w:sz w:val="18"/>
            <w:szCs w:val="18"/>
          </w:rPr>
          <w:t>www.faktoring.bnpparibas.pl</w:t>
        </w:r>
      </w:hyperlink>
      <w:r w:rsidRPr="00253D7D">
        <w:rPr>
          <w:b/>
          <w:sz w:val="18"/>
          <w:szCs w:val="18"/>
        </w:rPr>
        <w:t xml:space="preserve"> </w:t>
      </w:r>
    </w:p>
    <w:p w14:paraId="058D15CD" w14:textId="77777777" w:rsidR="007C430C" w:rsidRPr="00253D7D" w:rsidRDefault="007C430C" w:rsidP="007C430C">
      <w:pPr>
        <w:pBdr>
          <w:top w:val="nil"/>
          <w:left w:val="nil"/>
          <w:bottom w:val="nil"/>
          <w:right w:val="nil"/>
          <w:between w:val="nil"/>
        </w:pBdr>
        <w:spacing w:before="100" w:beforeAutospacing="1" w:after="100" w:afterAutospacing="1"/>
        <w:ind w:hanging="2"/>
        <w:contextualSpacing/>
        <w:jc w:val="both"/>
        <w:rPr>
          <w:color w:val="000000"/>
          <w:sz w:val="18"/>
          <w:szCs w:val="18"/>
        </w:rPr>
      </w:pPr>
    </w:p>
    <w:p w14:paraId="108A0815" w14:textId="77777777" w:rsidR="007C430C" w:rsidRPr="00253D7D" w:rsidRDefault="007C430C" w:rsidP="007C430C">
      <w:pPr>
        <w:pBdr>
          <w:top w:val="nil"/>
          <w:left w:val="nil"/>
          <w:bottom w:val="nil"/>
          <w:right w:val="nil"/>
          <w:between w:val="nil"/>
        </w:pBdr>
        <w:spacing w:before="100" w:beforeAutospacing="1" w:after="100" w:afterAutospacing="1"/>
        <w:ind w:hanging="2"/>
        <w:contextualSpacing/>
        <w:jc w:val="both"/>
        <w:rPr>
          <w:color w:val="000000"/>
          <w:sz w:val="18"/>
          <w:szCs w:val="18"/>
        </w:rPr>
      </w:pPr>
      <w:r w:rsidRPr="00253D7D">
        <w:rPr>
          <w:b/>
          <w:color w:val="000000"/>
          <w:sz w:val="18"/>
          <w:szCs w:val="18"/>
        </w:rPr>
        <w:t>Kontakt dla mediów:</w:t>
      </w:r>
    </w:p>
    <w:p w14:paraId="1A64C05C" w14:textId="77777777" w:rsidR="007C430C" w:rsidRPr="00253D7D" w:rsidRDefault="007C430C" w:rsidP="007C430C">
      <w:pPr>
        <w:pBdr>
          <w:top w:val="nil"/>
          <w:left w:val="nil"/>
          <w:bottom w:val="nil"/>
          <w:right w:val="nil"/>
          <w:between w:val="nil"/>
        </w:pBdr>
        <w:spacing w:before="100" w:beforeAutospacing="1" w:after="100" w:afterAutospacing="1"/>
        <w:ind w:hanging="2"/>
        <w:contextualSpacing/>
        <w:jc w:val="both"/>
        <w:rPr>
          <w:color w:val="000000"/>
          <w:sz w:val="18"/>
          <w:szCs w:val="18"/>
        </w:rPr>
      </w:pPr>
      <w:r w:rsidRPr="00253D7D">
        <w:rPr>
          <w:color w:val="000000"/>
          <w:sz w:val="18"/>
          <w:szCs w:val="18"/>
        </w:rPr>
        <w:t>Bartosz Sosnówka</w:t>
      </w:r>
    </w:p>
    <w:p w14:paraId="26343BC7" w14:textId="77777777" w:rsidR="007C430C" w:rsidRPr="00253D7D" w:rsidRDefault="007C430C" w:rsidP="007C430C">
      <w:pPr>
        <w:pBdr>
          <w:top w:val="nil"/>
          <w:left w:val="nil"/>
          <w:bottom w:val="nil"/>
          <w:right w:val="nil"/>
          <w:between w:val="nil"/>
        </w:pBdr>
        <w:spacing w:before="100" w:beforeAutospacing="1" w:after="100" w:afterAutospacing="1"/>
        <w:ind w:hanging="2"/>
        <w:contextualSpacing/>
        <w:jc w:val="both"/>
        <w:rPr>
          <w:color w:val="000000"/>
          <w:sz w:val="18"/>
          <w:szCs w:val="18"/>
        </w:rPr>
      </w:pPr>
      <w:r w:rsidRPr="00253D7D">
        <w:rPr>
          <w:color w:val="000000"/>
          <w:sz w:val="18"/>
          <w:szCs w:val="18"/>
        </w:rPr>
        <w:t xml:space="preserve">E: </w:t>
      </w:r>
      <w:hyperlink r:id="rId7">
        <w:r w:rsidRPr="00253D7D">
          <w:rPr>
            <w:color w:val="0000FF"/>
            <w:sz w:val="18"/>
            <w:szCs w:val="18"/>
            <w:u w:val="single"/>
          </w:rPr>
          <w:t>bartosz.sosnowka@dwapiar.pl</w:t>
        </w:r>
      </w:hyperlink>
    </w:p>
    <w:p w14:paraId="3CE5F72B" w14:textId="77777777" w:rsidR="007C430C" w:rsidRPr="00253D7D" w:rsidRDefault="007C430C" w:rsidP="007C430C">
      <w:pPr>
        <w:pBdr>
          <w:top w:val="nil"/>
          <w:left w:val="nil"/>
          <w:bottom w:val="nil"/>
          <w:right w:val="nil"/>
          <w:between w:val="nil"/>
        </w:pBdr>
        <w:spacing w:before="100" w:beforeAutospacing="1" w:after="100" w:afterAutospacing="1"/>
        <w:ind w:hanging="2"/>
        <w:contextualSpacing/>
        <w:jc w:val="both"/>
        <w:rPr>
          <w:color w:val="000000"/>
          <w:sz w:val="18"/>
          <w:szCs w:val="18"/>
        </w:rPr>
      </w:pPr>
      <w:r w:rsidRPr="00253D7D">
        <w:rPr>
          <w:color w:val="000000"/>
          <w:sz w:val="18"/>
          <w:szCs w:val="18"/>
        </w:rPr>
        <w:t>M: 517 476 361</w:t>
      </w:r>
    </w:p>
    <w:p w14:paraId="5D47F719" w14:textId="77777777" w:rsidR="007C430C" w:rsidRPr="007C430C" w:rsidRDefault="007C430C" w:rsidP="007C430C">
      <w:pPr>
        <w:spacing w:before="100" w:beforeAutospacing="1" w:after="100" w:afterAutospacing="1"/>
        <w:contextualSpacing/>
        <w:jc w:val="both"/>
      </w:pPr>
    </w:p>
    <w:sectPr w:rsidR="007C430C" w:rsidRPr="007C430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65700" w14:textId="77777777" w:rsidR="00414B5F" w:rsidRDefault="00414B5F" w:rsidP="007C430C">
      <w:pPr>
        <w:spacing w:after="0" w:line="240" w:lineRule="auto"/>
      </w:pPr>
      <w:r>
        <w:separator/>
      </w:r>
    </w:p>
  </w:endnote>
  <w:endnote w:type="continuationSeparator" w:id="0">
    <w:p w14:paraId="5ADCC625" w14:textId="77777777" w:rsidR="00414B5F" w:rsidRDefault="00414B5F" w:rsidP="007C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46AA" w14:textId="77777777" w:rsidR="00414B5F" w:rsidRDefault="00414B5F" w:rsidP="007C430C">
      <w:pPr>
        <w:spacing w:after="0" w:line="240" w:lineRule="auto"/>
      </w:pPr>
      <w:r>
        <w:separator/>
      </w:r>
    </w:p>
  </w:footnote>
  <w:footnote w:type="continuationSeparator" w:id="0">
    <w:p w14:paraId="7FF26817" w14:textId="77777777" w:rsidR="00414B5F" w:rsidRDefault="00414B5F" w:rsidP="007C4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9F1F" w14:textId="6473FD2C" w:rsidR="007C430C" w:rsidRDefault="003E5E61" w:rsidP="007C430C">
    <w:pPr>
      <w:pStyle w:val="Nagwek"/>
      <w:jc w:val="center"/>
    </w:pPr>
    <w:r w:rsidRPr="00B4370B">
      <w:rPr>
        <w:noProof/>
        <w:lang w:eastAsia="pl-PL"/>
      </w:rPr>
      <w:drawing>
        <wp:inline distT="0" distB="0" distL="0" distR="0" wp14:anchorId="1E757DC1" wp14:editId="5332F1D3">
          <wp:extent cx="3611880" cy="101346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1880" cy="10134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0C"/>
    <w:rsid w:val="00051D9D"/>
    <w:rsid w:val="0005686E"/>
    <w:rsid w:val="001D5A11"/>
    <w:rsid w:val="00246E59"/>
    <w:rsid w:val="00253D7D"/>
    <w:rsid w:val="00285788"/>
    <w:rsid w:val="002923D2"/>
    <w:rsid w:val="003201AB"/>
    <w:rsid w:val="003E5E61"/>
    <w:rsid w:val="0040440F"/>
    <w:rsid w:val="00414B5F"/>
    <w:rsid w:val="004B2275"/>
    <w:rsid w:val="004E4F10"/>
    <w:rsid w:val="004F6904"/>
    <w:rsid w:val="005113F0"/>
    <w:rsid w:val="005B20C5"/>
    <w:rsid w:val="005E48E2"/>
    <w:rsid w:val="006A2432"/>
    <w:rsid w:val="00772BEE"/>
    <w:rsid w:val="0078721D"/>
    <w:rsid w:val="007C430C"/>
    <w:rsid w:val="007E1739"/>
    <w:rsid w:val="00861F1B"/>
    <w:rsid w:val="009175EE"/>
    <w:rsid w:val="00946C7B"/>
    <w:rsid w:val="00954EA3"/>
    <w:rsid w:val="00A3171A"/>
    <w:rsid w:val="00AF60B7"/>
    <w:rsid w:val="00BE5406"/>
    <w:rsid w:val="00BF7B67"/>
    <w:rsid w:val="00C82989"/>
    <w:rsid w:val="00DC6693"/>
    <w:rsid w:val="00DE0E30"/>
    <w:rsid w:val="00E214FF"/>
    <w:rsid w:val="00E8554B"/>
    <w:rsid w:val="00EB035D"/>
    <w:rsid w:val="00F01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FD3DD"/>
  <w15:chartTrackingRefBased/>
  <w15:docId w15:val="{D6298F9A-B942-42E4-9CCB-239DD8EB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C430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C430C"/>
    <w:rPr>
      <w:rFonts w:ascii="Tahoma" w:hAnsi="Tahoma" w:cs="Tahoma"/>
      <w:sz w:val="16"/>
      <w:szCs w:val="16"/>
    </w:rPr>
  </w:style>
  <w:style w:type="paragraph" w:styleId="Nagwek">
    <w:name w:val="header"/>
    <w:basedOn w:val="Normalny"/>
    <w:link w:val="NagwekZnak"/>
    <w:uiPriority w:val="99"/>
    <w:unhideWhenUsed/>
    <w:rsid w:val="007C43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430C"/>
  </w:style>
  <w:style w:type="paragraph" w:styleId="Stopka">
    <w:name w:val="footer"/>
    <w:basedOn w:val="Normalny"/>
    <w:link w:val="StopkaZnak"/>
    <w:uiPriority w:val="99"/>
    <w:unhideWhenUsed/>
    <w:rsid w:val="007C43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430C"/>
  </w:style>
  <w:style w:type="character" w:styleId="Hipercze">
    <w:name w:val="Hyperlink"/>
    <w:uiPriority w:val="99"/>
    <w:unhideWhenUsed/>
    <w:rsid w:val="007C430C"/>
    <w:rPr>
      <w:color w:val="0000FF"/>
      <w:u w:val="single"/>
    </w:rPr>
  </w:style>
  <w:style w:type="character" w:styleId="Odwoaniedokomentarza">
    <w:name w:val="annotation reference"/>
    <w:uiPriority w:val="99"/>
    <w:semiHidden/>
    <w:unhideWhenUsed/>
    <w:rsid w:val="001D5A11"/>
    <w:rPr>
      <w:sz w:val="16"/>
      <w:szCs w:val="16"/>
    </w:rPr>
  </w:style>
  <w:style w:type="paragraph" w:styleId="Tekstkomentarza">
    <w:name w:val="annotation text"/>
    <w:basedOn w:val="Normalny"/>
    <w:link w:val="TekstkomentarzaZnak"/>
    <w:uiPriority w:val="99"/>
    <w:semiHidden/>
    <w:unhideWhenUsed/>
    <w:rsid w:val="001D5A11"/>
    <w:rPr>
      <w:sz w:val="20"/>
      <w:szCs w:val="20"/>
    </w:rPr>
  </w:style>
  <w:style w:type="character" w:customStyle="1" w:styleId="TekstkomentarzaZnak">
    <w:name w:val="Tekst komentarza Znak"/>
    <w:link w:val="Tekstkomentarza"/>
    <w:uiPriority w:val="99"/>
    <w:semiHidden/>
    <w:rsid w:val="001D5A11"/>
    <w:rPr>
      <w:lang w:eastAsia="en-US"/>
    </w:rPr>
  </w:style>
  <w:style w:type="paragraph" w:styleId="Tematkomentarza">
    <w:name w:val="annotation subject"/>
    <w:basedOn w:val="Tekstkomentarza"/>
    <w:next w:val="Tekstkomentarza"/>
    <w:link w:val="TematkomentarzaZnak"/>
    <w:uiPriority w:val="99"/>
    <w:semiHidden/>
    <w:unhideWhenUsed/>
    <w:rsid w:val="001D5A11"/>
    <w:rPr>
      <w:b/>
      <w:bCs/>
    </w:rPr>
  </w:style>
  <w:style w:type="character" w:customStyle="1" w:styleId="TematkomentarzaZnak">
    <w:name w:val="Temat komentarza Znak"/>
    <w:link w:val="Tematkomentarza"/>
    <w:uiPriority w:val="99"/>
    <w:semiHidden/>
    <w:rsid w:val="001D5A11"/>
    <w:rPr>
      <w:b/>
      <w:bCs/>
      <w:lang w:eastAsia="en-US"/>
    </w:rPr>
  </w:style>
  <w:style w:type="paragraph" w:styleId="Poprawka">
    <w:name w:val="Revision"/>
    <w:hidden/>
    <w:uiPriority w:val="99"/>
    <w:semiHidden/>
    <w:rsid w:val="003E5E6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artosz.sosnowka@dwapiar.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ktoring.bnpparibas.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698</Words>
  <Characters>4194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4883</CharactersWithSpaces>
  <SharedDoc>false</SharedDoc>
  <HLinks>
    <vt:vector size="12" baseType="variant">
      <vt:variant>
        <vt:i4>458875</vt:i4>
      </vt:variant>
      <vt:variant>
        <vt:i4>3</vt:i4>
      </vt:variant>
      <vt:variant>
        <vt:i4>0</vt:i4>
      </vt:variant>
      <vt:variant>
        <vt:i4>5</vt:i4>
      </vt:variant>
      <vt:variant>
        <vt:lpwstr>mailto:bartosz.sosnowka@dwapiar.pl</vt:lpwstr>
      </vt:variant>
      <vt:variant>
        <vt:lpwstr/>
      </vt:variant>
      <vt:variant>
        <vt:i4>8257658</vt:i4>
      </vt:variant>
      <vt:variant>
        <vt:i4>0</vt:i4>
      </vt:variant>
      <vt:variant>
        <vt:i4>0</vt:i4>
      </vt:variant>
      <vt:variant>
        <vt:i4>5</vt:i4>
      </vt:variant>
      <vt:variant>
        <vt:lpwstr>http://www.faktoring.bnpparibas.pl/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Sosnek</dc:creator>
  <cp:keywords/>
  <cp:lastModifiedBy>Bart Sosnek</cp:lastModifiedBy>
  <cp:revision>4</cp:revision>
  <dcterms:created xsi:type="dcterms:W3CDTF">2023-03-10T12:21:00Z</dcterms:created>
  <dcterms:modified xsi:type="dcterms:W3CDTF">2023-03-10T12:24:00Z</dcterms:modified>
</cp:coreProperties>
</file>